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07D7" w:rsidRPr="00724809" w:rsidRDefault="009507D7" w:rsidP="009507D7">
      <w:pPr>
        <w:tabs>
          <w:tab w:val="left" w:pos="1985"/>
        </w:tabs>
        <w:spacing w:after="100" w:afterAutospacing="1"/>
        <w:rPr>
          <w:rFonts w:ascii="Arial" w:eastAsia="MS Mincho" w:hAnsi="Arial" w:cs="Arial"/>
          <w:b/>
          <w:sz w:val="22"/>
        </w:rPr>
      </w:pPr>
      <w:r w:rsidRPr="00724809">
        <w:rPr>
          <w:rFonts w:ascii="Arial" w:eastAsia="MS Mincho" w:hAnsi="Arial" w:cs="Arial"/>
          <w:b/>
          <w:sz w:val="22"/>
        </w:rPr>
        <w:t>3GPP TSG-RAN WG2 Meeting #116bis electronic</w:t>
      </w:r>
      <w:r w:rsidRPr="00724809">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Pr>
          <w:rFonts w:ascii="Arial" w:eastAsia="MS Mincho" w:hAnsi="Arial" w:cs="Arial"/>
          <w:b/>
          <w:sz w:val="22"/>
        </w:rPr>
        <w:tab/>
      </w:r>
      <w:r w:rsidR="00615B08" w:rsidRPr="00615B08">
        <w:rPr>
          <w:rFonts w:ascii="Arial" w:eastAsia="MS Mincho" w:hAnsi="Arial" w:cs="Arial"/>
          <w:b/>
          <w:sz w:val="22"/>
        </w:rPr>
        <w:t>R2-2201314</w:t>
      </w:r>
      <w:bookmarkStart w:id="0" w:name="_GoBack"/>
      <w:bookmarkEnd w:id="0"/>
    </w:p>
    <w:p w:rsidR="00A931A3" w:rsidRDefault="009507D7" w:rsidP="009507D7">
      <w:pPr>
        <w:tabs>
          <w:tab w:val="left" w:pos="1985"/>
        </w:tabs>
        <w:spacing w:after="100" w:afterAutospacing="1"/>
        <w:rPr>
          <w:rFonts w:ascii="Arial" w:eastAsia="MS Mincho" w:hAnsi="Arial" w:cs="Arial"/>
          <w:b/>
          <w:bCs/>
          <w:kern w:val="0"/>
          <w:sz w:val="24"/>
          <w:szCs w:val="20"/>
          <w:lang w:val="en-GB" w:eastAsia="en-US"/>
        </w:rPr>
      </w:pPr>
      <w:r w:rsidRPr="00724809">
        <w:rPr>
          <w:rFonts w:ascii="Arial" w:eastAsia="MS Mincho" w:hAnsi="Arial" w:cs="Arial"/>
          <w:b/>
          <w:sz w:val="22"/>
        </w:rPr>
        <w:t>Online, January, 2022</w:t>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sz w:val="22"/>
          <w:lang w:eastAsia="zh-CN"/>
        </w:rPr>
        <w:tab/>
      </w:r>
      <w:r>
        <w:rPr>
          <w:rFonts w:ascii="Arial" w:hAnsi="Arial" w:cs="Arial"/>
          <w:b/>
          <w:noProof/>
          <w:sz w:val="22"/>
          <w:lang w:eastAsia="zh-CN"/>
        </w:rPr>
        <w:tab/>
      </w:r>
      <w:r>
        <w:rPr>
          <w:rFonts w:ascii="Arial" w:hAnsi="Arial" w:cs="Arial"/>
          <w:b/>
          <w:noProof/>
          <w:sz w:val="22"/>
          <w:lang w:eastAsia="zh-CN"/>
        </w:rPr>
        <w:tab/>
      </w:r>
      <w:r>
        <w:rPr>
          <w:rFonts w:ascii="Arial" w:hAnsi="Arial" w:cs="Arial"/>
          <w:b/>
          <w:noProof/>
          <w:sz w:val="22"/>
          <w:lang w:eastAsia="zh-CN"/>
        </w:rPr>
        <w:tab/>
      </w:r>
      <w:r>
        <w:rPr>
          <w:rFonts w:ascii="Arial" w:hAnsi="Arial" w:cs="Arial"/>
          <w:b/>
          <w:noProof/>
          <w:sz w:val="22"/>
          <w:lang w:eastAsia="zh-CN"/>
        </w:rPr>
        <w:tab/>
      </w:r>
    </w:p>
    <w:p w:rsidR="00A931A3" w:rsidRPr="00D1406E" w:rsidRDefault="00A931A3" w:rsidP="00A931A3">
      <w:pPr>
        <w:widowControl/>
        <w:wordWrap/>
        <w:autoSpaceDE/>
        <w:autoSpaceDN/>
        <w:spacing w:after="120" w:line="240" w:lineRule="auto"/>
        <w:ind w:left="1980" w:hanging="1980"/>
        <w:jc w:val="left"/>
        <w:rPr>
          <w:rFonts w:ascii="Arial" w:eastAsia="SimSun" w:hAnsi="Arial" w:cs="Arial"/>
          <w:b/>
          <w:bCs/>
          <w:kern w:val="0"/>
          <w:sz w:val="24"/>
          <w:szCs w:val="20"/>
          <w:lang w:val="en-GB" w:eastAsia="zh-CN"/>
        </w:rPr>
      </w:pPr>
      <w:r w:rsidRPr="00D1406E">
        <w:rPr>
          <w:rFonts w:ascii="Arial" w:eastAsia="MS Mincho" w:hAnsi="Arial" w:cs="Arial"/>
          <w:b/>
          <w:bCs/>
          <w:kern w:val="0"/>
          <w:sz w:val="24"/>
          <w:szCs w:val="20"/>
          <w:lang w:val="en-GB" w:eastAsia="en-US"/>
        </w:rPr>
        <w:t>Agenda item:</w:t>
      </w:r>
      <w:r w:rsidRPr="00D1406E">
        <w:rPr>
          <w:rFonts w:ascii="Arial" w:eastAsia="MS Mincho" w:hAnsi="Arial" w:cs="Arial"/>
          <w:b/>
          <w:bCs/>
          <w:kern w:val="0"/>
          <w:sz w:val="24"/>
          <w:szCs w:val="20"/>
          <w:lang w:val="en-GB" w:eastAsia="en-US"/>
        </w:rPr>
        <w:tab/>
      </w:r>
      <w:r w:rsidRPr="00D1406E">
        <w:rPr>
          <w:rFonts w:ascii="Arial" w:eastAsia="SimSun" w:hAnsi="Arial" w:cs="Arial"/>
          <w:b/>
          <w:bCs/>
          <w:kern w:val="0"/>
          <w:sz w:val="24"/>
          <w:szCs w:val="20"/>
          <w:lang w:val="en-GB" w:eastAsia="zh-CN"/>
        </w:rPr>
        <w:t>8.</w:t>
      </w:r>
      <w:r>
        <w:rPr>
          <w:rFonts w:ascii="Arial" w:eastAsia="SimSun" w:hAnsi="Arial" w:cs="Arial"/>
          <w:b/>
          <w:bCs/>
          <w:kern w:val="0"/>
          <w:sz w:val="24"/>
          <w:szCs w:val="20"/>
          <w:lang w:val="en-GB" w:eastAsia="zh-CN"/>
        </w:rPr>
        <w:t>11.5</w:t>
      </w:r>
      <w:r w:rsidRPr="00D1406E">
        <w:rPr>
          <w:rFonts w:ascii="Arial" w:eastAsia="SimSun" w:hAnsi="Arial" w:cs="Arial" w:hint="eastAsia"/>
          <w:b/>
          <w:bCs/>
          <w:kern w:val="0"/>
          <w:sz w:val="24"/>
          <w:szCs w:val="20"/>
          <w:lang w:val="en-GB" w:eastAsia="zh-CN"/>
        </w:rPr>
        <w:t xml:space="preserve"> (</w:t>
      </w:r>
      <w:r w:rsidRPr="00A931A3">
        <w:rPr>
          <w:rFonts w:ascii="Arial" w:eastAsia="SimSun" w:hAnsi="Arial" w:cs="Arial"/>
          <w:b/>
          <w:bCs/>
          <w:kern w:val="0"/>
          <w:sz w:val="24"/>
          <w:szCs w:val="20"/>
          <w:lang w:val="en-GB" w:eastAsia="zh-CN"/>
        </w:rPr>
        <w:t>GNSS positioning integrity</w:t>
      </w:r>
      <w:r w:rsidRPr="00D1406E">
        <w:rPr>
          <w:rFonts w:ascii="Arial" w:eastAsia="SimSun" w:hAnsi="Arial" w:cs="Arial" w:hint="eastAsia"/>
          <w:b/>
          <w:bCs/>
          <w:kern w:val="0"/>
          <w:sz w:val="24"/>
          <w:szCs w:val="20"/>
          <w:lang w:val="en-GB" w:eastAsia="zh-CN"/>
        </w:rPr>
        <w:t>)</w:t>
      </w:r>
    </w:p>
    <w:p w:rsidR="00A931A3" w:rsidRPr="00D1406E" w:rsidRDefault="00A931A3" w:rsidP="00A931A3">
      <w:pPr>
        <w:widowControl/>
        <w:tabs>
          <w:tab w:val="left" w:pos="1985"/>
        </w:tabs>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Source:</w:t>
      </w:r>
      <w:r w:rsidRPr="00D1406E">
        <w:rPr>
          <w:rFonts w:ascii="Arial" w:eastAsia="Times New Roman" w:hAnsi="Arial" w:cs="Arial"/>
          <w:b/>
          <w:bCs/>
          <w:kern w:val="0"/>
          <w:sz w:val="24"/>
          <w:szCs w:val="20"/>
          <w:lang w:val="en-GB" w:eastAsia="en-US"/>
        </w:rPr>
        <w:tab/>
        <w:t>Samsung</w:t>
      </w:r>
    </w:p>
    <w:p w:rsidR="00A931A3" w:rsidRPr="00D1406E" w:rsidRDefault="00A931A3" w:rsidP="00A931A3">
      <w:pPr>
        <w:widowControl/>
        <w:wordWrap/>
        <w:overflowPunct w:val="0"/>
        <w:adjustRightInd w:val="0"/>
        <w:spacing w:after="180" w:line="240" w:lineRule="auto"/>
        <w:ind w:left="1985" w:hanging="1985"/>
        <w:jc w:val="left"/>
        <w:textAlignment w:val="baseline"/>
        <w:rPr>
          <w:rFonts w:ascii="Arial" w:eastAsia="SimSun" w:hAnsi="Arial" w:cs="Arial"/>
          <w:b/>
          <w:bCs/>
          <w:kern w:val="0"/>
          <w:sz w:val="24"/>
          <w:szCs w:val="20"/>
          <w:lang w:val="en-GB" w:eastAsia="zh-CN"/>
        </w:rPr>
      </w:pPr>
      <w:r w:rsidRPr="00D1406E">
        <w:rPr>
          <w:rFonts w:ascii="Arial" w:eastAsia="Times New Roman" w:hAnsi="Arial" w:cs="Arial"/>
          <w:b/>
          <w:bCs/>
          <w:kern w:val="0"/>
          <w:sz w:val="24"/>
          <w:szCs w:val="20"/>
          <w:lang w:val="en-GB" w:eastAsia="en-US"/>
        </w:rPr>
        <w:t>Title:</w:t>
      </w:r>
      <w:r w:rsidRPr="00D1406E">
        <w:rPr>
          <w:rFonts w:ascii="Arial" w:eastAsia="Times New Roman" w:hAnsi="Arial" w:cs="Arial"/>
          <w:b/>
          <w:bCs/>
          <w:kern w:val="0"/>
          <w:sz w:val="24"/>
          <w:szCs w:val="20"/>
          <w:lang w:val="en-GB" w:eastAsia="en-US"/>
        </w:rPr>
        <w:tab/>
      </w:r>
      <w:r>
        <w:rPr>
          <w:rFonts w:ascii="Arial" w:eastAsia="Times New Roman" w:hAnsi="Arial" w:cs="Arial"/>
          <w:b/>
          <w:bCs/>
          <w:kern w:val="0"/>
          <w:sz w:val="24"/>
          <w:szCs w:val="20"/>
          <w:lang w:val="en-GB" w:eastAsia="en-US"/>
        </w:rPr>
        <w:t>Consideration on the signalling design for Positioning Integrity</w:t>
      </w:r>
      <w:r w:rsidR="00A01D1D">
        <w:rPr>
          <w:rFonts w:ascii="Arial" w:eastAsia="Times New Roman" w:hAnsi="Arial" w:cs="Arial"/>
          <w:b/>
          <w:bCs/>
          <w:kern w:val="0"/>
          <w:sz w:val="24"/>
          <w:szCs w:val="20"/>
          <w:lang w:val="en-GB" w:eastAsia="en-US"/>
        </w:rPr>
        <w:t xml:space="preserve"> for UE-based method</w:t>
      </w:r>
    </w:p>
    <w:p w:rsidR="00A931A3" w:rsidRPr="00D1406E" w:rsidRDefault="00A931A3" w:rsidP="00A931A3">
      <w:pPr>
        <w:widowControl/>
        <w:wordWrap/>
        <w:overflowPunct w:val="0"/>
        <w:adjustRightInd w:val="0"/>
        <w:spacing w:after="180" w:line="240" w:lineRule="auto"/>
        <w:ind w:left="1980" w:hanging="1980"/>
        <w:jc w:val="left"/>
        <w:textAlignment w:val="baseline"/>
        <w:rPr>
          <w:rFonts w:ascii="Arial" w:eastAsia="Times New Roman" w:hAnsi="Arial" w:cs="Arial"/>
          <w:b/>
          <w:bCs/>
          <w:kern w:val="0"/>
          <w:sz w:val="24"/>
          <w:szCs w:val="20"/>
          <w:lang w:val="en-GB" w:eastAsia="en-US"/>
        </w:rPr>
      </w:pPr>
      <w:r w:rsidRPr="00D1406E">
        <w:rPr>
          <w:rFonts w:ascii="Arial" w:eastAsia="Times New Roman" w:hAnsi="Arial" w:cs="Arial"/>
          <w:b/>
          <w:bCs/>
          <w:kern w:val="0"/>
          <w:sz w:val="24"/>
          <w:szCs w:val="20"/>
          <w:lang w:val="en-GB" w:eastAsia="en-US"/>
        </w:rPr>
        <w:t>Document for:</w:t>
      </w:r>
      <w:r w:rsidRPr="00D1406E">
        <w:rPr>
          <w:rFonts w:ascii="Arial" w:eastAsia="Times New Roman" w:hAnsi="Arial" w:cs="Arial"/>
          <w:b/>
          <w:bCs/>
          <w:kern w:val="0"/>
          <w:sz w:val="24"/>
          <w:szCs w:val="20"/>
          <w:lang w:val="en-GB" w:eastAsia="en-US"/>
        </w:rPr>
        <w:tab/>
      </w:r>
      <w:r w:rsidRPr="00D1406E">
        <w:rPr>
          <w:rFonts w:ascii="Arial" w:eastAsia="맑은 고딕" w:hAnsi="Arial" w:cs="Arial" w:hint="eastAsia"/>
          <w:b/>
          <w:bCs/>
          <w:kern w:val="0"/>
          <w:sz w:val="24"/>
          <w:szCs w:val="20"/>
          <w:lang w:val="en-GB"/>
        </w:rPr>
        <w:t>Discussion &amp; Decision</w:t>
      </w:r>
    </w:p>
    <w:p w:rsidR="00A931A3" w:rsidRPr="00D1406E" w:rsidRDefault="00A931A3" w:rsidP="00A931A3">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zh-CN"/>
        </w:rPr>
      </w:pPr>
      <w:r w:rsidRPr="00D1406E">
        <w:rPr>
          <w:rFonts w:ascii="Arial" w:eastAsia="SimSun" w:hAnsi="Arial" w:cs="Arial"/>
          <w:kern w:val="0"/>
          <w:sz w:val="36"/>
          <w:szCs w:val="20"/>
          <w:lang w:eastAsia="en-US"/>
        </w:rPr>
        <w:t>Introduction</w:t>
      </w:r>
    </w:p>
    <w:p w:rsidR="00323F21" w:rsidRDefault="00323F21" w:rsidP="00323F21">
      <w:r>
        <w:t>In R2#106, RAN2 made the following bulk agreements:</w:t>
      </w:r>
    </w:p>
    <w:p w:rsidR="00323F21" w:rsidRPr="00211C68" w:rsidRDefault="00323F21" w:rsidP="00323F21">
      <w:pPr>
        <w:pStyle w:val="Doc-text2"/>
        <w:pBdr>
          <w:top w:val="single" w:sz="4" w:space="1" w:color="auto"/>
          <w:left w:val="single" w:sz="4" w:space="4" w:color="auto"/>
          <w:bottom w:val="single" w:sz="4" w:space="1" w:color="auto"/>
          <w:right w:val="single" w:sz="4" w:space="4" w:color="auto"/>
        </w:pBdr>
      </w:pPr>
      <w:r w:rsidRPr="00211C68">
        <w:t>Agreements:</w:t>
      </w:r>
    </w:p>
    <w:p w:rsidR="00323F21" w:rsidRPr="00211C68" w:rsidRDefault="00323F21" w:rsidP="00323F21">
      <w:pPr>
        <w:pStyle w:val="Doc-text2"/>
        <w:pBdr>
          <w:top w:val="single" w:sz="4" w:space="1" w:color="auto"/>
          <w:left w:val="single" w:sz="4" w:space="4" w:color="auto"/>
          <w:bottom w:val="single" w:sz="4" w:space="1" w:color="auto"/>
          <w:right w:val="single" w:sz="4" w:space="4" w:color="auto"/>
        </w:pBdr>
      </w:pPr>
      <w:r w:rsidRPr="00211C68">
        <w:t>Proposal 1. Request feedback from RTCM SC134 on the specific technical attributes:</w:t>
      </w:r>
    </w:p>
    <w:p w:rsidR="00323F21" w:rsidRPr="00211C68" w:rsidRDefault="00323F21" w:rsidP="00323F21">
      <w:pPr>
        <w:pStyle w:val="Doc-text2"/>
        <w:pBdr>
          <w:top w:val="single" w:sz="4" w:space="1" w:color="auto"/>
          <w:left w:val="single" w:sz="4" w:space="4" w:color="auto"/>
          <w:bottom w:val="single" w:sz="4" w:space="1" w:color="auto"/>
          <w:right w:val="single" w:sz="4" w:space="4" w:color="auto"/>
        </w:pBdr>
      </w:pPr>
      <w:r w:rsidRPr="00211C68">
        <w:t>- overbounding of GNSS errors: zero-mean assumption (provision of standard deviation only) or non-zero mean assumption (provision of mean in addition to standard deviation); paired overbounding vs single overbounding.</w:t>
      </w:r>
    </w:p>
    <w:p w:rsidR="00323F21" w:rsidRPr="00211C68" w:rsidRDefault="00323F21" w:rsidP="00323F21">
      <w:pPr>
        <w:pStyle w:val="Doc-text2"/>
        <w:pBdr>
          <w:top w:val="single" w:sz="4" w:space="1" w:color="auto"/>
          <w:left w:val="single" w:sz="4" w:space="4" w:color="auto"/>
          <w:bottom w:val="single" w:sz="4" w:space="1" w:color="auto"/>
          <w:right w:val="single" w:sz="4" w:space="4" w:color="auto"/>
        </w:pBdr>
      </w:pPr>
      <w:r w:rsidRPr="00211C68">
        <w:t>- additional items are FFS for now and depend on progress during RAN2 #116.</w:t>
      </w:r>
    </w:p>
    <w:p w:rsidR="00323F21" w:rsidRPr="00211C68" w:rsidRDefault="00323F21" w:rsidP="00323F21">
      <w:pPr>
        <w:pStyle w:val="Doc-text2"/>
        <w:pBdr>
          <w:top w:val="single" w:sz="4" w:space="1" w:color="auto"/>
          <w:left w:val="single" w:sz="4" w:space="4" w:color="auto"/>
          <w:bottom w:val="single" w:sz="4" w:space="1" w:color="auto"/>
          <w:right w:val="single" w:sz="4" w:space="4" w:color="auto"/>
        </w:pBdr>
      </w:pPr>
      <w:r w:rsidRPr="00211C68">
        <w:t>Proposal 2. RAN2 to proceed with the Rel-17 work scope. What is achieved is FFS and depends on contributions and proposals under discussions in R2-2110181.</w:t>
      </w:r>
    </w:p>
    <w:p w:rsidR="00323F21" w:rsidRPr="00211C68" w:rsidRDefault="00323F21" w:rsidP="00323F21">
      <w:pPr>
        <w:pStyle w:val="Doc-text2"/>
        <w:pBdr>
          <w:top w:val="single" w:sz="4" w:space="1" w:color="auto"/>
          <w:left w:val="single" w:sz="4" w:space="4" w:color="auto"/>
          <w:bottom w:val="single" w:sz="4" w:space="1" w:color="auto"/>
          <w:right w:val="single" w:sz="4" w:space="4" w:color="auto"/>
        </w:pBdr>
      </w:pPr>
      <w:r w:rsidRPr="00211C68">
        <w:t>Proposal 3. RAN2 agrees to leverage in the future on standards for GNSS integrity message produced by RTCM SC134 when this become available.</w:t>
      </w:r>
    </w:p>
    <w:p w:rsidR="00323F21" w:rsidRPr="00211C68" w:rsidRDefault="00323F21" w:rsidP="00323F21">
      <w:pPr>
        <w:pStyle w:val="Doc-text2"/>
        <w:pBdr>
          <w:top w:val="single" w:sz="4" w:space="1" w:color="auto"/>
          <w:left w:val="single" w:sz="4" w:space="4" w:color="auto"/>
          <w:bottom w:val="single" w:sz="4" w:space="1" w:color="auto"/>
          <w:right w:val="single" w:sz="4" w:space="4" w:color="auto"/>
        </w:pBdr>
      </w:pPr>
      <w:r w:rsidRPr="00211C68">
        <w:t>Proposal 4. Include in the draft LS all our agreements/conclusions dealing with GNSS integrity.</w:t>
      </w:r>
    </w:p>
    <w:p w:rsidR="00323F21" w:rsidRDefault="00323F21" w:rsidP="00323F21">
      <w:pPr>
        <w:rPr>
          <w:lang w:val="en-GB"/>
        </w:rPr>
      </w:pPr>
    </w:p>
    <w:p w:rsidR="00323F21" w:rsidRPr="00211C68" w:rsidRDefault="00323F21" w:rsidP="00323F21">
      <w:pPr>
        <w:pStyle w:val="Doc-text2"/>
        <w:pBdr>
          <w:top w:val="single" w:sz="4" w:space="1" w:color="auto"/>
          <w:left w:val="single" w:sz="4" w:space="4" w:color="auto"/>
          <w:bottom w:val="single" w:sz="4" w:space="1" w:color="auto"/>
          <w:right w:val="single" w:sz="4" w:space="4" w:color="auto"/>
        </w:pBdr>
      </w:pPr>
      <w:r w:rsidRPr="00211C68">
        <w:t>Agreements:</w:t>
      </w:r>
    </w:p>
    <w:p w:rsidR="00323F21" w:rsidRPr="00211C68" w:rsidRDefault="00323F21" w:rsidP="00323F21">
      <w:pPr>
        <w:pStyle w:val="Doc-text2"/>
        <w:pBdr>
          <w:top w:val="single" w:sz="4" w:space="1" w:color="auto"/>
          <w:left w:val="single" w:sz="4" w:space="4" w:color="auto"/>
          <w:bottom w:val="single" w:sz="4" w:space="1" w:color="auto"/>
          <w:right w:val="single" w:sz="4" w:space="4" w:color="auto"/>
        </w:pBdr>
      </w:pPr>
      <w:r w:rsidRPr="00211C68">
        <w:t xml:space="preserve">Proposal1-1 (modified): WA: The paired overbounding technique is supported for bounding the error probability distribution for GNSS integrity as a baseline. </w:t>
      </w:r>
    </w:p>
    <w:p w:rsidR="00323F21" w:rsidRPr="00211C68" w:rsidRDefault="00323F21" w:rsidP="00323F21">
      <w:pPr>
        <w:pStyle w:val="Doc-text2"/>
        <w:pBdr>
          <w:top w:val="single" w:sz="4" w:space="1" w:color="auto"/>
          <w:left w:val="single" w:sz="4" w:space="4" w:color="auto"/>
          <w:bottom w:val="single" w:sz="4" w:space="1" w:color="auto"/>
          <w:right w:val="single" w:sz="4" w:space="4" w:color="auto"/>
        </w:pBdr>
      </w:pPr>
      <w:r w:rsidRPr="00211C68">
        <w:t xml:space="preserve">Proposal1-2 (modified): Error representation by SSR is supported for GNSS integrity. FFS alignment with the assistance data for OSR in RTCM (also FFS alignment with SSR, if RTCM produce something in that direction in the Rel-17 time frame). </w:t>
      </w:r>
    </w:p>
    <w:p w:rsidR="00323F21" w:rsidRDefault="00323F21" w:rsidP="00323F21">
      <w:pPr>
        <w:rPr>
          <w:lang w:val="en-GB"/>
        </w:rPr>
      </w:pPr>
    </w:p>
    <w:p w:rsidR="00323F21" w:rsidRPr="00211C68" w:rsidRDefault="00323F21" w:rsidP="00323F21">
      <w:pPr>
        <w:pStyle w:val="Doc-text2"/>
        <w:pBdr>
          <w:top w:val="single" w:sz="4" w:space="1" w:color="auto"/>
          <w:left w:val="single" w:sz="4" w:space="4" w:color="auto"/>
          <w:bottom w:val="single" w:sz="4" w:space="1" w:color="auto"/>
          <w:right w:val="single" w:sz="4" w:space="4" w:color="auto"/>
        </w:pBdr>
      </w:pPr>
      <w:r w:rsidRPr="00211C68">
        <w:t>Agreements:</w:t>
      </w:r>
    </w:p>
    <w:p w:rsidR="00323F21" w:rsidRPr="00211C68" w:rsidRDefault="00323F21" w:rsidP="00323F21">
      <w:pPr>
        <w:pStyle w:val="Doc-text2"/>
        <w:pBdr>
          <w:top w:val="single" w:sz="4" w:space="1" w:color="auto"/>
          <w:left w:val="single" w:sz="4" w:space="4" w:color="auto"/>
          <w:bottom w:val="single" w:sz="4" w:space="1" w:color="auto"/>
          <w:right w:val="single" w:sz="4" w:space="4" w:color="auto"/>
        </w:pBdr>
      </w:pPr>
      <w:r w:rsidRPr="00211C68">
        <w:t xml:space="preserve">Proposal2-9: Assistance data for GNSS integrity can be sent periodically. </w:t>
      </w:r>
    </w:p>
    <w:p w:rsidR="00323F21" w:rsidRPr="00211C68" w:rsidRDefault="00323F21" w:rsidP="00323F21">
      <w:pPr>
        <w:pStyle w:val="Doc-text2"/>
        <w:pBdr>
          <w:top w:val="single" w:sz="4" w:space="1" w:color="auto"/>
          <w:left w:val="single" w:sz="4" w:space="4" w:color="auto"/>
          <w:bottom w:val="single" w:sz="4" w:space="1" w:color="auto"/>
          <w:right w:val="single" w:sz="4" w:space="4" w:color="auto"/>
        </w:pBdr>
      </w:pPr>
      <w:r w:rsidRPr="00211C68">
        <w:t>Proposal2-11: The assistance data in GNSS-RealTimeIntegrity can be reused for GNSS integrity in R17</w:t>
      </w:r>
    </w:p>
    <w:p w:rsidR="00323F21" w:rsidRDefault="00323F21" w:rsidP="00323F21">
      <w:pPr>
        <w:rPr>
          <w:lang w:val="en-GB"/>
        </w:rPr>
      </w:pPr>
    </w:p>
    <w:p w:rsidR="00323F21" w:rsidRPr="00211C68" w:rsidRDefault="00323F21" w:rsidP="00323F21">
      <w:pPr>
        <w:pStyle w:val="Doc-text2"/>
        <w:pBdr>
          <w:top w:val="single" w:sz="4" w:space="1" w:color="auto"/>
          <w:left w:val="single" w:sz="4" w:space="4" w:color="auto"/>
          <w:bottom w:val="single" w:sz="4" w:space="1" w:color="auto"/>
          <w:right w:val="single" w:sz="4" w:space="4" w:color="auto"/>
        </w:pBdr>
      </w:pPr>
      <w:r w:rsidRPr="00211C68">
        <w:t>Agreement:</w:t>
      </w:r>
    </w:p>
    <w:p w:rsidR="00323F21" w:rsidRPr="00211C68" w:rsidRDefault="00323F21" w:rsidP="00323F21">
      <w:pPr>
        <w:pStyle w:val="Doc-text2"/>
        <w:pBdr>
          <w:top w:val="single" w:sz="4" w:space="1" w:color="auto"/>
          <w:left w:val="single" w:sz="4" w:space="4" w:color="auto"/>
          <w:bottom w:val="single" w:sz="4" w:space="1" w:color="auto"/>
          <w:right w:val="single" w:sz="4" w:space="4" w:color="auto"/>
        </w:pBdr>
      </w:pPr>
      <w:r w:rsidRPr="00211C68">
        <w:t>Pursue LMF-based integrity on a best-effort basis in Rel-17.</w:t>
      </w:r>
    </w:p>
    <w:p w:rsidR="00323F21" w:rsidRPr="004F7815" w:rsidRDefault="00323F21" w:rsidP="00323F21">
      <w:pPr>
        <w:rPr>
          <w:lang w:val="en-GB"/>
        </w:rPr>
      </w:pPr>
    </w:p>
    <w:p w:rsidR="00A931A3" w:rsidRDefault="00A01D1D">
      <w:r>
        <w:t xml:space="preserve">Since last meeting has made an agreement to pursue LMF-based integrity, </w:t>
      </w:r>
      <w:r w:rsidR="00FA735F">
        <w:t xml:space="preserve">and post email discussion covers lots of assistance data for Positioning Integrity, </w:t>
      </w:r>
      <w:r>
        <w:t xml:space="preserve">we rather focus on UE-based mode integrity procedures not touched yet. </w:t>
      </w:r>
    </w:p>
    <w:p w:rsidR="00A931A3" w:rsidRPr="00A01D1D" w:rsidRDefault="00A931A3"/>
    <w:p w:rsidR="00334214" w:rsidRPr="00D1406E" w:rsidRDefault="004A38E9" w:rsidP="00334214">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Pr>
          <w:rFonts w:ascii="Arial" w:hAnsi="Arial" w:cs="Arial"/>
          <w:kern w:val="0"/>
          <w:sz w:val="36"/>
          <w:szCs w:val="20"/>
        </w:rPr>
        <w:lastRenderedPageBreak/>
        <w:t>P</w:t>
      </w:r>
      <w:r>
        <w:rPr>
          <w:rFonts w:ascii="Arial" w:hAnsi="Arial" w:cs="Arial" w:hint="eastAsia"/>
          <w:kern w:val="0"/>
          <w:sz w:val="36"/>
          <w:szCs w:val="20"/>
        </w:rPr>
        <w:t xml:space="preserve">rocedural </w:t>
      </w:r>
      <w:r>
        <w:rPr>
          <w:rFonts w:ascii="Arial" w:hAnsi="Arial" w:cs="Arial"/>
          <w:kern w:val="0"/>
          <w:sz w:val="36"/>
          <w:szCs w:val="20"/>
        </w:rPr>
        <w:t>consideration for positioning integrity parameters and its reporting</w:t>
      </w:r>
      <w:r w:rsidR="00A01D1D">
        <w:rPr>
          <w:rFonts w:ascii="Arial" w:hAnsi="Arial" w:cs="Arial"/>
          <w:kern w:val="0"/>
          <w:sz w:val="36"/>
          <w:szCs w:val="20"/>
        </w:rPr>
        <w:t xml:space="preserve"> in UE-based integrity case</w:t>
      </w:r>
    </w:p>
    <w:p w:rsidR="00D5005C" w:rsidRPr="00D5005C" w:rsidRDefault="00D5005C" w:rsidP="00D5005C">
      <w:pPr>
        <w:rPr>
          <w:lang w:val="en-GB"/>
        </w:rPr>
      </w:pPr>
    </w:p>
    <w:p w:rsidR="00A01D1D" w:rsidRDefault="00A01D1D" w:rsidP="00A01D1D">
      <w:pPr>
        <w:pStyle w:val="a5"/>
        <w:numPr>
          <w:ilvl w:val="1"/>
          <w:numId w:val="1"/>
        </w:numPr>
        <w:ind w:leftChars="0"/>
      </w:pPr>
      <w:r>
        <w:t>M</w:t>
      </w:r>
      <w:r>
        <w:rPr>
          <w:rFonts w:hint="eastAsia"/>
        </w:rPr>
        <w:t>ode</w:t>
      </w:r>
      <w:r>
        <w:t xml:space="preserve"> support</w:t>
      </w:r>
      <w:r>
        <w:rPr>
          <w:rFonts w:hint="eastAsia"/>
        </w:rPr>
        <w:t xml:space="preserve"> for integrity result reporting </w:t>
      </w:r>
      <w:r w:rsidR="00274A07">
        <w:t>in UE-based mode</w:t>
      </w:r>
    </w:p>
    <w:p w:rsidR="00A01D1D" w:rsidRDefault="00A01D1D" w:rsidP="00A01D1D">
      <w:r>
        <w:rPr>
          <w:rFonts w:hint="eastAsia"/>
        </w:rPr>
        <w:t xml:space="preserve">In the study item, two integrity </w:t>
      </w:r>
      <w:r w:rsidR="00274A07">
        <w:t xml:space="preserve">result reporting </w:t>
      </w:r>
      <w:r>
        <w:rPr>
          <w:rFonts w:hint="eastAsia"/>
        </w:rPr>
        <w:t>modes were identified, and need for discussing the support of each.</w:t>
      </w:r>
    </w:p>
    <w:p w:rsidR="00A01D1D" w:rsidRDefault="00A01D1D" w:rsidP="00A01D1D">
      <w:r>
        <w:t xml:space="preserve">Mode 1 of integrity result reporting: only PL reporting </w:t>
      </w:r>
    </w:p>
    <w:p w:rsidR="00A01D1D" w:rsidRDefault="00A01D1D" w:rsidP="00A01D1D">
      <w:pPr>
        <w:pStyle w:val="a5"/>
        <w:numPr>
          <w:ilvl w:val="0"/>
          <w:numId w:val="7"/>
        </w:numPr>
        <w:ind w:leftChars="0"/>
      </w:pPr>
      <w:r>
        <w:t>I</w:t>
      </w:r>
      <w:r>
        <w:rPr>
          <w:rFonts w:hint="eastAsia"/>
        </w:rPr>
        <w:t xml:space="preserve">n </w:t>
      </w:r>
      <w:r>
        <w:t xml:space="preserve">this mode, the PI (Positioning Integrity) calculating entity calculates its PL (Protection Level), based on the measurement, assistance information and TIR. Then it sends PL to the LCS client. It’s up to the LCS client to judge the system is still stable/available. </w:t>
      </w:r>
    </w:p>
    <w:p w:rsidR="00A01D1D" w:rsidRDefault="00A01D1D" w:rsidP="00A01D1D">
      <w:r>
        <w:t>Mode 2 of integrity result reporting: integrity event flagging</w:t>
      </w:r>
    </w:p>
    <w:p w:rsidR="00A01D1D" w:rsidRDefault="00A01D1D" w:rsidP="00A01D1D">
      <w:pPr>
        <w:pStyle w:val="a5"/>
        <w:numPr>
          <w:ilvl w:val="0"/>
          <w:numId w:val="7"/>
        </w:numPr>
        <w:ind w:leftChars="0"/>
      </w:pPr>
      <w:r>
        <w:t>I</w:t>
      </w:r>
      <w:r>
        <w:rPr>
          <w:rFonts w:hint="eastAsia"/>
        </w:rPr>
        <w:t xml:space="preserve">n </w:t>
      </w:r>
      <w:r>
        <w:t>this mode, the PI calculating entity calculates its PL based on the measurement, assistance information and TIR. The</w:t>
      </w:r>
      <w:r w:rsidR="005A19C6">
        <w:t>n</w:t>
      </w:r>
      <w:r>
        <w:t xml:space="preserve"> it also compares the calculated PL with the given AL to judge if the system is available or not. </w:t>
      </w:r>
      <w:r w:rsidR="006D513B">
        <w:t xml:space="preserve">Then only the result of the comparison, i.e., available or not can be indicated to the LCS client, with the binary flag. </w:t>
      </w:r>
    </w:p>
    <w:p w:rsidR="006D513B" w:rsidRDefault="00274A07" w:rsidP="006D513B">
      <w:r>
        <w:t>In UE-based mode, the PL calculating entity is the UE where the necessary information such as KPIs</w:t>
      </w:r>
      <w:r w:rsidR="00770D75">
        <w:t xml:space="preserve"> and AL</w:t>
      </w:r>
      <w:r>
        <w:t xml:space="preserve"> can be given from LMF to the UE. After calculation of PL, the result will be given to the LMF. </w:t>
      </w:r>
      <w:r w:rsidR="006D513B">
        <w:rPr>
          <w:rFonts w:hint="eastAsia"/>
        </w:rPr>
        <w:t>In our opinion, it seems not a hard work for supporting the both opti</w:t>
      </w:r>
      <w:r>
        <w:rPr>
          <w:rFonts w:hint="eastAsia"/>
        </w:rPr>
        <w:t xml:space="preserve">ons since PL calculating </w:t>
      </w:r>
      <w:r>
        <w:t>entity</w:t>
      </w:r>
      <w:r>
        <w:rPr>
          <w:rFonts w:hint="eastAsia"/>
        </w:rPr>
        <w:t>,</w:t>
      </w:r>
      <w:r>
        <w:t xml:space="preserve"> i.e., UE </w:t>
      </w:r>
      <w:r w:rsidR="006D513B">
        <w:rPr>
          <w:rFonts w:hint="eastAsia"/>
        </w:rPr>
        <w:t xml:space="preserve">can easily have the capability to </w:t>
      </w:r>
      <w:r>
        <w:t xml:space="preserve">additionally </w:t>
      </w:r>
      <w:r w:rsidR="006D513B">
        <w:rPr>
          <w:rFonts w:hint="eastAsia"/>
        </w:rPr>
        <w:t>compar</w:t>
      </w:r>
      <w:r>
        <w:t>e</w:t>
      </w:r>
      <w:r w:rsidR="006D513B">
        <w:rPr>
          <w:rFonts w:hint="eastAsia"/>
        </w:rPr>
        <w:t xml:space="preserve"> the PL with other parameters given,</w:t>
      </w:r>
      <w:r w:rsidR="006D513B">
        <w:t xml:space="preserve"> and also receiving those other parameters</w:t>
      </w:r>
      <w:r w:rsidR="00770D75">
        <w:t xml:space="preserve"> via LPP needs just a delta amount of communication capability between UE and LMF. With this marginal addition of the cost, still supporting both options can facilitate the diverse application domain such as automotive, IIOT, UAV which are not in homogeneous scenarios and QoS requirements.</w:t>
      </w:r>
    </w:p>
    <w:p w:rsidR="00770D75" w:rsidRDefault="00770D75" w:rsidP="006D513B"/>
    <w:p w:rsidR="00770D75" w:rsidRPr="00FA735F" w:rsidRDefault="00770D75" w:rsidP="006D513B">
      <w:pPr>
        <w:rPr>
          <w:b/>
        </w:rPr>
      </w:pPr>
      <w:r w:rsidRPr="00FA735F">
        <w:rPr>
          <w:b/>
        </w:rPr>
        <w:t xml:space="preserve">Proposal 1. For UE-based integrity case, RAN2 support both the Mode 1 and Mode 2 for integrity result reporting modes. </w:t>
      </w:r>
    </w:p>
    <w:p w:rsidR="00770D75" w:rsidRDefault="00770D75" w:rsidP="006D513B"/>
    <w:p w:rsidR="00770D75" w:rsidRDefault="00770D75" w:rsidP="00770D75">
      <w:pPr>
        <w:pStyle w:val="a5"/>
        <w:numPr>
          <w:ilvl w:val="1"/>
          <w:numId w:val="1"/>
        </w:numPr>
        <w:ind w:leftChars="0"/>
      </w:pPr>
      <w:r>
        <w:t>R</w:t>
      </w:r>
      <w:r>
        <w:rPr>
          <w:rFonts w:hint="eastAsia"/>
        </w:rPr>
        <w:t>eporting the used KPI parameters to the PL calculating entity</w:t>
      </w:r>
    </w:p>
    <w:p w:rsidR="00770D75" w:rsidRDefault="00770D75" w:rsidP="00770D75">
      <w:r>
        <w:t>The other issue related to the above reporting method is that whether to report the used KPIs back from the calculating entity to the LMF. Since the necessary information at the LMF is PL not the other parameters which used for the PL, thus there is no need to report the other parameters like TIR, AL, TTA used in the integrity calculation in the integrity results.</w:t>
      </w:r>
    </w:p>
    <w:p w:rsidR="00770D75" w:rsidRDefault="00770D75" w:rsidP="00770D75"/>
    <w:p w:rsidR="00770D75" w:rsidRPr="00FA735F" w:rsidRDefault="00770D75" w:rsidP="00770D75">
      <w:pPr>
        <w:rPr>
          <w:b/>
        </w:rPr>
      </w:pPr>
      <w:r w:rsidRPr="00FA735F">
        <w:rPr>
          <w:b/>
        </w:rPr>
        <w:t>Proposal 2. No need to report TIR, AL, TTA used in the integrity calculation in the integrity results.</w:t>
      </w:r>
    </w:p>
    <w:p w:rsidR="00770D75" w:rsidRPr="00770D75" w:rsidRDefault="00770D75" w:rsidP="00770D75"/>
    <w:p w:rsidR="00A01D1D" w:rsidRDefault="00FA735F" w:rsidP="00A01D1D">
      <w:r>
        <w:rPr>
          <w:rFonts w:hint="eastAsia"/>
        </w:rPr>
        <w:t xml:space="preserve">2.3 </w:t>
      </w:r>
      <w:r>
        <w:t>Reporting configuration of PL</w:t>
      </w:r>
    </w:p>
    <w:p w:rsidR="00A01D1D" w:rsidRDefault="00A01D1D" w:rsidP="00A01D1D"/>
    <w:p w:rsidR="00FA735F" w:rsidRDefault="00847B8E" w:rsidP="00055160">
      <w:r>
        <w:t>B</w:t>
      </w:r>
      <w:r>
        <w:rPr>
          <w:rFonts w:hint="eastAsia"/>
        </w:rPr>
        <w:t xml:space="preserve">ased </w:t>
      </w:r>
      <w:r>
        <w:t>on the real time requirement</w:t>
      </w:r>
      <w:r w:rsidR="00643E8C">
        <w:t xml:space="preserve"> on PL and system availability</w:t>
      </w:r>
      <w:r>
        <w:t xml:space="preserve">, there must be </w:t>
      </w:r>
      <w:r w:rsidR="00934FEF">
        <w:t xml:space="preserve">continuous and frequent transfer of the computing result </w:t>
      </w:r>
      <w:r w:rsidR="00FA735F">
        <w:t xml:space="preserve">from UE to the LMF. Note that GNSS measurement interval would be short compared to the given KPI validity duration and the resulting PL should reflect this short term input samples and be reported. However, the LCS client which is the positioning integrity decision entity might just need the availability decision, and some level of PL variation might not affect to the availability decision. So, there should be the consideration on conditional reporting such as PL is reported only on some value increased or decreased. This can reduce unnecessary signaling between UE and LMF (or LCS client) while still satisfying the availability decision at the LCS client. This condition to report could be the offset higher/lower than a given absolute threshold value of PL (like A3 event in RRM) or just higher/lower than a given absolute threshold value of PL (like A1/2 event in RRM). </w:t>
      </w:r>
    </w:p>
    <w:p w:rsidR="00934FEF" w:rsidRPr="00974B3C" w:rsidRDefault="00FA735F" w:rsidP="00055160">
      <w:pPr>
        <w:rPr>
          <w:i/>
        </w:rPr>
      </w:pPr>
      <w:r>
        <w:rPr>
          <w:i/>
        </w:rPr>
        <w:t>O</w:t>
      </w:r>
      <w:r>
        <w:rPr>
          <w:rFonts w:hint="eastAsia"/>
          <w:i/>
        </w:rPr>
        <w:t xml:space="preserve">bservation </w:t>
      </w:r>
      <w:r>
        <w:rPr>
          <w:i/>
        </w:rPr>
        <w:t xml:space="preserve">1. Frequent reporting of PL could make signaling burden between UE and LMF even there is no actual impact to the availability determination on LCS client. </w:t>
      </w:r>
    </w:p>
    <w:p w:rsidR="00723B51" w:rsidRPr="00934FEF" w:rsidRDefault="00723B51" w:rsidP="00723B51"/>
    <w:p w:rsidR="00847B8E" w:rsidRPr="00055160" w:rsidRDefault="00847B8E" w:rsidP="00723B51">
      <w:r>
        <w:rPr>
          <w:rFonts w:hint="eastAsia"/>
        </w:rPr>
        <w:t xml:space="preserve">Therefore, we would like to suggest to </w:t>
      </w:r>
      <w:r w:rsidR="00934FEF">
        <w:t xml:space="preserve">consider those aspects to design the signaling for </w:t>
      </w:r>
      <w:r w:rsidR="00CF64E7">
        <w:t>positioning</w:t>
      </w:r>
      <w:r w:rsidR="00FA735F">
        <w:t xml:space="preserve"> integrity</w:t>
      </w:r>
      <w:r w:rsidR="00934FEF">
        <w:t xml:space="preserve"> result reporting.</w:t>
      </w:r>
    </w:p>
    <w:p w:rsidR="00723B51" w:rsidRPr="00847B8E" w:rsidRDefault="00723B51" w:rsidP="00723B51"/>
    <w:p w:rsidR="00723B51" w:rsidRPr="00FA735F" w:rsidRDefault="00723B51" w:rsidP="00723B51">
      <w:pPr>
        <w:rPr>
          <w:b/>
        </w:rPr>
      </w:pPr>
      <w:r w:rsidRPr="00670B42">
        <w:rPr>
          <w:b/>
        </w:rPr>
        <w:t>Proposal</w:t>
      </w:r>
      <w:r w:rsidR="00974B3C">
        <w:rPr>
          <w:b/>
        </w:rPr>
        <w:t xml:space="preserve"> </w:t>
      </w:r>
      <w:r w:rsidR="00FA735F">
        <w:rPr>
          <w:b/>
        </w:rPr>
        <w:t>3</w:t>
      </w:r>
      <w:r w:rsidRPr="00670B42">
        <w:rPr>
          <w:b/>
        </w:rPr>
        <w:t xml:space="preserve">: </w:t>
      </w:r>
      <w:r w:rsidR="00847B8E" w:rsidRPr="00670B42">
        <w:rPr>
          <w:b/>
        </w:rPr>
        <w:t xml:space="preserve">RAN2 agree </w:t>
      </w:r>
      <w:r w:rsidR="00FA735F">
        <w:rPr>
          <w:b/>
        </w:rPr>
        <w:t xml:space="preserve">that UE can report the calculated PL to LMF conditionally when the PL </w:t>
      </w:r>
      <w:r w:rsidR="00FA735F" w:rsidRPr="00FA735F">
        <w:rPr>
          <w:b/>
        </w:rPr>
        <w:t>is offset higher/lower than a given value of PL or just higher/lower than a given threshold value of PL.</w:t>
      </w:r>
    </w:p>
    <w:p w:rsidR="00670B42" w:rsidRDefault="00670B42" w:rsidP="00670B42"/>
    <w:p w:rsidR="00670B42" w:rsidRPr="00D1406E" w:rsidRDefault="00670B42" w:rsidP="00670B42">
      <w:pPr>
        <w:pStyle w:val="a5"/>
        <w:keepNext/>
        <w:keepLines/>
        <w:widowControl/>
        <w:numPr>
          <w:ilvl w:val="0"/>
          <w:numId w:val="1"/>
        </w:numPr>
        <w:pBdr>
          <w:top w:val="single" w:sz="12" w:space="3" w:color="auto"/>
        </w:pBdr>
        <w:wordWrap/>
        <w:overflowPunct w:val="0"/>
        <w:adjustRightInd w:val="0"/>
        <w:spacing w:before="240" w:after="180" w:line="240" w:lineRule="auto"/>
        <w:ind w:leftChars="0"/>
        <w:jc w:val="left"/>
        <w:textAlignment w:val="baseline"/>
        <w:outlineLvl w:val="0"/>
        <w:rPr>
          <w:rFonts w:ascii="Arial" w:eastAsia="SimSun" w:hAnsi="Arial" w:cs="Arial"/>
          <w:kern w:val="0"/>
          <w:sz w:val="36"/>
          <w:szCs w:val="20"/>
          <w:lang w:eastAsia="en-US"/>
        </w:rPr>
      </w:pPr>
      <w:r>
        <w:rPr>
          <w:rFonts w:ascii="Arial" w:eastAsia="SimSun" w:hAnsi="Arial" w:cs="Arial"/>
          <w:kern w:val="0"/>
          <w:sz w:val="36"/>
          <w:szCs w:val="20"/>
          <w:lang w:eastAsia="en-US"/>
        </w:rPr>
        <w:t xml:space="preserve">Conclusion </w:t>
      </w:r>
    </w:p>
    <w:p w:rsidR="00606400" w:rsidRDefault="00670B42" w:rsidP="00670B42">
      <w:r>
        <w:t>In this contribution, we discussed on the signaling design direction for providing positioning integrity assistance data and its result reporting. As a result, we have the following conclusion:</w:t>
      </w:r>
    </w:p>
    <w:p w:rsidR="00754C5B" w:rsidRPr="00FA735F" w:rsidRDefault="00754C5B" w:rsidP="00754C5B">
      <w:pPr>
        <w:rPr>
          <w:b/>
        </w:rPr>
      </w:pPr>
      <w:r w:rsidRPr="00FA735F">
        <w:rPr>
          <w:b/>
        </w:rPr>
        <w:t xml:space="preserve">Proposal 1. For UE-based integrity case, RAN2 support both the Mode 1 and Mode 2 for integrity result reporting modes. </w:t>
      </w:r>
    </w:p>
    <w:p w:rsidR="00754C5B" w:rsidRPr="00FA735F" w:rsidRDefault="00754C5B" w:rsidP="00754C5B">
      <w:pPr>
        <w:rPr>
          <w:b/>
        </w:rPr>
      </w:pPr>
      <w:r w:rsidRPr="00FA735F">
        <w:rPr>
          <w:b/>
        </w:rPr>
        <w:t>Proposal 2. No need to report TIR, AL, TTA used in the integrity calculation in the integrity results.</w:t>
      </w:r>
    </w:p>
    <w:p w:rsidR="00754C5B" w:rsidRPr="00974B3C" w:rsidRDefault="00754C5B" w:rsidP="00754C5B">
      <w:pPr>
        <w:rPr>
          <w:i/>
        </w:rPr>
      </w:pPr>
      <w:r>
        <w:rPr>
          <w:i/>
        </w:rPr>
        <w:t>O</w:t>
      </w:r>
      <w:r>
        <w:rPr>
          <w:rFonts w:hint="eastAsia"/>
          <w:i/>
        </w:rPr>
        <w:t xml:space="preserve">bservation </w:t>
      </w:r>
      <w:r>
        <w:rPr>
          <w:i/>
        </w:rPr>
        <w:t xml:space="preserve">1. Frequent reporting of PL could make signaling burden between UE and LMF even there is no actual impact to the availability determination on LCS client. </w:t>
      </w:r>
    </w:p>
    <w:p w:rsidR="00754C5B" w:rsidRPr="00FA735F" w:rsidRDefault="00754C5B" w:rsidP="00754C5B">
      <w:pPr>
        <w:rPr>
          <w:b/>
        </w:rPr>
      </w:pPr>
      <w:r w:rsidRPr="00670B42">
        <w:rPr>
          <w:b/>
        </w:rPr>
        <w:t>Proposal</w:t>
      </w:r>
      <w:r>
        <w:rPr>
          <w:b/>
        </w:rPr>
        <w:t xml:space="preserve"> 3</w:t>
      </w:r>
      <w:r w:rsidRPr="00670B42">
        <w:rPr>
          <w:b/>
        </w:rPr>
        <w:t xml:space="preserve">: RAN2 agree </w:t>
      </w:r>
      <w:r>
        <w:rPr>
          <w:b/>
        </w:rPr>
        <w:t xml:space="preserve">that UE can report the calculated PL to LMF conditionally when the PL </w:t>
      </w:r>
      <w:r w:rsidRPr="00FA735F">
        <w:rPr>
          <w:b/>
        </w:rPr>
        <w:t>is offset higher/lower than a given value of PL or just higher/lower than a given threshold value of PL.</w:t>
      </w:r>
    </w:p>
    <w:p w:rsidR="00670B42" w:rsidRPr="00754C5B" w:rsidRDefault="00670B42" w:rsidP="00754C5B"/>
    <w:sectPr w:rsidR="00670B42" w:rsidRPr="00754C5B" w:rsidSect="00A931A3">
      <w:pgSz w:w="11906" w:h="16838"/>
      <w:pgMar w:top="1134" w:right="851" w:bottom="567" w:left="851"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135EF" w:rsidRDefault="004135EF" w:rsidP="00A931A3">
      <w:pPr>
        <w:spacing w:after="0" w:line="240" w:lineRule="auto"/>
      </w:pPr>
      <w:r>
        <w:separator/>
      </w:r>
    </w:p>
  </w:endnote>
  <w:endnote w:type="continuationSeparator" w:id="0">
    <w:p w:rsidR="004135EF" w:rsidRDefault="004135EF" w:rsidP="00A931A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Yu Gothic UI"/>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135EF" w:rsidRDefault="004135EF" w:rsidP="00A931A3">
      <w:pPr>
        <w:spacing w:after="0" w:line="240" w:lineRule="auto"/>
      </w:pPr>
      <w:r>
        <w:separator/>
      </w:r>
    </w:p>
  </w:footnote>
  <w:footnote w:type="continuationSeparator" w:id="0">
    <w:p w:rsidR="004135EF" w:rsidRDefault="004135EF" w:rsidP="00A931A3">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557AE1"/>
    <w:multiLevelType w:val="multilevel"/>
    <w:tmpl w:val="3D3849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0C193DFC"/>
    <w:multiLevelType w:val="multilevel"/>
    <w:tmpl w:val="C5CE0048"/>
    <w:lvl w:ilvl="0">
      <w:start w:val="1"/>
      <w:numFmt w:val="decimal"/>
      <w:lvlText w:val="%1."/>
      <w:lvlJc w:val="left"/>
      <w:pPr>
        <w:ind w:left="760" w:hanging="360"/>
      </w:pPr>
      <w:rPr>
        <w:rFonts w:hint="default"/>
      </w:rPr>
    </w:lvl>
    <w:lvl w:ilvl="1">
      <w:start w:val="1"/>
      <w:numFmt w:val="decimal"/>
      <w:isLgl/>
      <w:lvlText w:val="%1.%2"/>
      <w:lvlJc w:val="left"/>
      <w:pPr>
        <w:ind w:left="760" w:hanging="36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120" w:hanging="720"/>
      </w:pPr>
      <w:rPr>
        <w:rFonts w:hint="default"/>
      </w:rPr>
    </w:lvl>
    <w:lvl w:ilvl="4">
      <w:start w:val="1"/>
      <w:numFmt w:val="decimal"/>
      <w:isLgl/>
      <w:lvlText w:val="%1.%2.%3.%4.%5"/>
      <w:lvlJc w:val="left"/>
      <w:pPr>
        <w:ind w:left="1480" w:hanging="1080"/>
      </w:pPr>
      <w:rPr>
        <w:rFonts w:hint="default"/>
      </w:rPr>
    </w:lvl>
    <w:lvl w:ilvl="5">
      <w:start w:val="1"/>
      <w:numFmt w:val="decimal"/>
      <w:isLgl/>
      <w:lvlText w:val="%1.%2.%3.%4.%5.%6"/>
      <w:lvlJc w:val="left"/>
      <w:pPr>
        <w:ind w:left="1480" w:hanging="1080"/>
      </w:pPr>
      <w:rPr>
        <w:rFonts w:hint="default"/>
      </w:rPr>
    </w:lvl>
    <w:lvl w:ilvl="6">
      <w:start w:val="1"/>
      <w:numFmt w:val="decimal"/>
      <w:isLgl/>
      <w:lvlText w:val="%1.%2.%3.%4.%5.%6.%7"/>
      <w:lvlJc w:val="left"/>
      <w:pPr>
        <w:ind w:left="1840" w:hanging="1440"/>
      </w:pPr>
      <w:rPr>
        <w:rFonts w:hint="default"/>
      </w:rPr>
    </w:lvl>
    <w:lvl w:ilvl="7">
      <w:start w:val="1"/>
      <w:numFmt w:val="decimal"/>
      <w:isLgl/>
      <w:lvlText w:val="%1.%2.%3.%4.%5.%6.%7.%8"/>
      <w:lvlJc w:val="left"/>
      <w:pPr>
        <w:ind w:left="1840" w:hanging="1440"/>
      </w:pPr>
      <w:rPr>
        <w:rFonts w:hint="default"/>
      </w:rPr>
    </w:lvl>
    <w:lvl w:ilvl="8">
      <w:start w:val="1"/>
      <w:numFmt w:val="decimal"/>
      <w:isLgl/>
      <w:lvlText w:val="%1.%2.%3.%4.%5.%6.%7.%8.%9"/>
      <w:lvlJc w:val="left"/>
      <w:pPr>
        <w:ind w:left="2200" w:hanging="1800"/>
      </w:pPr>
      <w:rPr>
        <w:rFonts w:hint="default"/>
      </w:rPr>
    </w:lvl>
  </w:abstractNum>
  <w:abstractNum w:abstractNumId="2" w15:restartNumberingAfterBreak="0">
    <w:nsid w:val="14EC53D4"/>
    <w:multiLevelType w:val="hybridMultilevel"/>
    <w:tmpl w:val="821E5720"/>
    <w:lvl w:ilvl="0" w:tplc="04090001">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1AAD1375"/>
    <w:multiLevelType w:val="hybridMultilevel"/>
    <w:tmpl w:val="13E2486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EAF4FF7"/>
    <w:multiLevelType w:val="hybridMultilevel"/>
    <w:tmpl w:val="B796711E"/>
    <w:lvl w:ilvl="0" w:tplc="7F7ADE18">
      <w:start w:val="2"/>
      <w:numFmt w:val="bullet"/>
      <w:lvlText w:val="-"/>
      <w:lvlJc w:val="left"/>
      <w:pPr>
        <w:ind w:left="760" w:hanging="360"/>
      </w:pPr>
      <w:rPr>
        <w:rFonts w:ascii="맑은 고딕" w:eastAsia="맑은 고딕" w:hAnsi="맑은 고딕" w:cstheme="minorBidi"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6C862CFF"/>
    <w:multiLevelType w:val="hybridMultilevel"/>
    <w:tmpl w:val="DF4C1218"/>
    <w:lvl w:ilvl="0" w:tplc="8C229DDE">
      <w:start w:val="1"/>
      <w:numFmt w:val="bullet"/>
      <w:lvlText w:val="•"/>
      <w:lvlJc w:val="left"/>
      <w:pPr>
        <w:tabs>
          <w:tab w:val="num" w:pos="720"/>
        </w:tabs>
        <w:ind w:left="720" w:hanging="360"/>
      </w:pPr>
      <w:rPr>
        <w:rFonts w:ascii="Arial" w:hAnsi="Arial" w:hint="default"/>
      </w:rPr>
    </w:lvl>
    <w:lvl w:ilvl="1" w:tplc="B7DCF0E2">
      <w:start w:val="3099"/>
      <w:numFmt w:val="bullet"/>
      <w:lvlText w:val="•"/>
      <w:lvlJc w:val="left"/>
      <w:pPr>
        <w:tabs>
          <w:tab w:val="num" w:pos="1440"/>
        </w:tabs>
        <w:ind w:left="1440" w:hanging="360"/>
      </w:pPr>
      <w:rPr>
        <w:rFonts w:ascii="Arial" w:hAnsi="Arial" w:hint="default"/>
      </w:rPr>
    </w:lvl>
    <w:lvl w:ilvl="2" w:tplc="AC582A32" w:tentative="1">
      <w:start w:val="1"/>
      <w:numFmt w:val="bullet"/>
      <w:lvlText w:val="•"/>
      <w:lvlJc w:val="left"/>
      <w:pPr>
        <w:tabs>
          <w:tab w:val="num" w:pos="2160"/>
        </w:tabs>
        <w:ind w:left="2160" w:hanging="360"/>
      </w:pPr>
      <w:rPr>
        <w:rFonts w:ascii="Arial" w:hAnsi="Arial" w:hint="default"/>
      </w:rPr>
    </w:lvl>
    <w:lvl w:ilvl="3" w:tplc="40EAB0E6" w:tentative="1">
      <w:start w:val="1"/>
      <w:numFmt w:val="bullet"/>
      <w:lvlText w:val="•"/>
      <w:lvlJc w:val="left"/>
      <w:pPr>
        <w:tabs>
          <w:tab w:val="num" w:pos="2880"/>
        </w:tabs>
        <w:ind w:left="2880" w:hanging="360"/>
      </w:pPr>
      <w:rPr>
        <w:rFonts w:ascii="Arial" w:hAnsi="Arial" w:hint="default"/>
      </w:rPr>
    </w:lvl>
    <w:lvl w:ilvl="4" w:tplc="0A049DC2" w:tentative="1">
      <w:start w:val="1"/>
      <w:numFmt w:val="bullet"/>
      <w:lvlText w:val="•"/>
      <w:lvlJc w:val="left"/>
      <w:pPr>
        <w:tabs>
          <w:tab w:val="num" w:pos="3600"/>
        </w:tabs>
        <w:ind w:left="3600" w:hanging="360"/>
      </w:pPr>
      <w:rPr>
        <w:rFonts w:ascii="Arial" w:hAnsi="Arial" w:hint="default"/>
      </w:rPr>
    </w:lvl>
    <w:lvl w:ilvl="5" w:tplc="BFEC3FA4" w:tentative="1">
      <w:start w:val="1"/>
      <w:numFmt w:val="bullet"/>
      <w:lvlText w:val="•"/>
      <w:lvlJc w:val="left"/>
      <w:pPr>
        <w:tabs>
          <w:tab w:val="num" w:pos="4320"/>
        </w:tabs>
        <w:ind w:left="4320" w:hanging="360"/>
      </w:pPr>
      <w:rPr>
        <w:rFonts w:ascii="Arial" w:hAnsi="Arial" w:hint="default"/>
      </w:rPr>
    </w:lvl>
    <w:lvl w:ilvl="6" w:tplc="044E749E" w:tentative="1">
      <w:start w:val="1"/>
      <w:numFmt w:val="bullet"/>
      <w:lvlText w:val="•"/>
      <w:lvlJc w:val="left"/>
      <w:pPr>
        <w:tabs>
          <w:tab w:val="num" w:pos="5040"/>
        </w:tabs>
        <w:ind w:left="5040" w:hanging="360"/>
      </w:pPr>
      <w:rPr>
        <w:rFonts w:ascii="Arial" w:hAnsi="Arial" w:hint="default"/>
      </w:rPr>
    </w:lvl>
    <w:lvl w:ilvl="7" w:tplc="5E9AB0BA" w:tentative="1">
      <w:start w:val="1"/>
      <w:numFmt w:val="bullet"/>
      <w:lvlText w:val="•"/>
      <w:lvlJc w:val="left"/>
      <w:pPr>
        <w:tabs>
          <w:tab w:val="num" w:pos="5760"/>
        </w:tabs>
        <w:ind w:left="5760" w:hanging="360"/>
      </w:pPr>
      <w:rPr>
        <w:rFonts w:ascii="Arial" w:hAnsi="Arial" w:hint="default"/>
      </w:rPr>
    </w:lvl>
    <w:lvl w:ilvl="8" w:tplc="3F46F0C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6D082892"/>
    <w:multiLevelType w:val="hybridMultilevel"/>
    <w:tmpl w:val="4C28221E"/>
    <w:lvl w:ilvl="0" w:tplc="AAAAF016">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num w:numId="1">
    <w:abstractNumId w:val="1"/>
  </w:num>
  <w:num w:numId="2">
    <w:abstractNumId w:val="0"/>
  </w:num>
  <w:num w:numId="3">
    <w:abstractNumId w:val="3"/>
  </w:num>
  <w:num w:numId="4">
    <w:abstractNumId w:val="6"/>
  </w:num>
  <w:num w:numId="5">
    <w:abstractNumId w:val="2"/>
  </w:num>
  <w:num w:numId="6">
    <w:abstractNumId w:val="5"/>
  </w:num>
  <w:num w:numId="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06400"/>
    <w:rsid w:val="0000362D"/>
    <w:rsid w:val="0002097D"/>
    <w:rsid w:val="00055160"/>
    <w:rsid w:val="00075E91"/>
    <w:rsid w:val="000A4D7D"/>
    <w:rsid w:val="000B0956"/>
    <w:rsid w:val="000B28F7"/>
    <w:rsid w:val="001042E2"/>
    <w:rsid w:val="00186CA0"/>
    <w:rsid w:val="001A3420"/>
    <w:rsid w:val="001F7D84"/>
    <w:rsid w:val="0026607E"/>
    <w:rsid w:val="00274A07"/>
    <w:rsid w:val="002C5182"/>
    <w:rsid w:val="00323F21"/>
    <w:rsid w:val="00326FE1"/>
    <w:rsid w:val="00334214"/>
    <w:rsid w:val="00395CD4"/>
    <w:rsid w:val="003B6A25"/>
    <w:rsid w:val="003E6DDB"/>
    <w:rsid w:val="003F7EC7"/>
    <w:rsid w:val="00410257"/>
    <w:rsid w:val="004135EF"/>
    <w:rsid w:val="004145C2"/>
    <w:rsid w:val="004A38E9"/>
    <w:rsid w:val="004C554B"/>
    <w:rsid w:val="004F37E7"/>
    <w:rsid w:val="00523B0A"/>
    <w:rsid w:val="00534AFA"/>
    <w:rsid w:val="0053636B"/>
    <w:rsid w:val="00571DD4"/>
    <w:rsid w:val="00572D51"/>
    <w:rsid w:val="005A19C6"/>
    <w:rsid w:val="00606400"/>
    <w:rsid w:val="00615B08"/>
    <w:rsid w:val="00643E8C"/>
    <w:rsid w:val="00670B42"/>
    <w:rsid w:val="006D513B"/>
    <w:rsid w:val="007075D9"/>
    <w:rsid w:val="00723B51"/>
    <w:rsid w:val="00733DAB"/>
    <w:rsid w:val="00754C5B"/>
    <w:rsid w:val="00770D75"/>
    <w:rsid w:val="007D2D7B"/>
    <w:rsid w:val="00801987"/>
    <w:rsid w:val="00822C73"/>
    <w:rsid w:val="00847B8E"/>
    <w:rsid w:val="00890744"/>
    <w:rsid w:val="00934FEF"/>
    <w:rsid w:val="009425A3"/>
    <w:rsid w:val="009507D7"/>
    <w:rsid w:val="009616CD"/>
    <w:rsid w:val="00974B3C"/>
    <w:rsid w:val="00A01D1D"/>
    <w:rsid w:val="00A16568"/>
    <w:rsid w:val="00A65845"/>
    <w:rsid w:val="00A931A3"/>
    <w:rsid w:val="00B14EFD"/>
    <w:rsid w:val="00B5498E"/>
    <w:rsid w:val="00BF27ED"/>
    <w:rsid w:val="00CD3518"/>
    <w:rsid w:val="00CF64E7"/>
    <w:rsid w:val="00D40D5E"/>
    <w:rsid w:val="00D5005C"/>
    <w:rsid w:val="00D921D2"/>
    <w:rsid w:val="00D92D34"/>
    <w:rsid w:val="00E26811"/>
    <w:rsid w:val="00E35801"/>
    <w:rsid w:val="00E440C9"/>
    <w:rsid w:val="00EA06D6"/>
    <w:rsid w:val="00F018F2"/>
    <w:rsid w:val="00F02814"/>
    <w:rsid w:val="00F656B7"/>
    <w:rsid w:val="00F96067"/>
    <w:rsid w:val="00FA735F"/>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chartTrackingRefBased/>
  <w15:docId w15:val="{57D510B6-0A69-4052-B6E3-48FC07CC5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A931A3"/>
    <w:pPr>
      <w:tabs>
        <w:tab w:val="center" w:pos="4513"/>
        <w:tab w:val="right" w:pos="9026"/>
      </w:tabs>
      <w:snapToGrid w:val="0"/>
    </w:pPr>
  </w:style>
  <w:style w:type="character" w:customStyle="1" w:styleId="Char">
    <w:name w:val="머리글 Char"/>
    <w:basedOn w:val="a0"/>
    <w:link w:val="a3"/>
    <w:uiPriority w:val="99"/>
    <w:rsid w:val="00A931A3"/>
  </w:style>
  <w:style w:type="paragraph" w:styleId="a4">
    <w:name w:val="footer"/>
    <w:basedOn w:val="a"/>
    <w:link w:val="Char0"/>
    <w:uiPriority w:val="99"/>
    <w:unhideWhenUsed/>
    <w:rsid w:val="00A931A3"/>
    <w:pPr>
      <w:tabs>
        <w:tab w:val="center" w:pos="4513"/>
        <w:tab w:val="right" w:pos="9026"/>
      </w:tabs>
      <w:snapToGrid w:val="0"/>
    </w:pPr>
  </w:style>
  <w:style w:type="character" w:customStyle="1" w:styleId="Char0">
    <w:name w:val="바닥글 Char"/>
    <w:basedOn w:val="a0"/>
    <w:link w:val="a4"/>
    <w:uiPriority w:val="99"/>
    <w:rsid w:val="00A931A3"/>
  </w:style>
  <w:style w:type="paragraph" w:styleId="a5">
    <w:name w:val="List Paragraph"/>
    <w:aliases w:val="- Bullets,リスト段落,?? ??,?????,????,Lista1,中等深浅网格 1 - 着色 21,列表段落1,—ño’i—Ž,¥¡¡¡¡ì¬º¥¹¥È¶ÎÂä,ÁÐ³ö¶ÎÂä,¥ê¥¹¥È¶ÎÂä,1st level - Bullet List Paragraph,Lettre d'introduction,Paragrafo elenco,Normal bullet 2,Bullet list,목록단락,列出段落1"/>
    <w:basedOn w:val="a"/>
    <w:link w:val="Char1"/>
    <w:uiPriority w:val="34"/>
    <w:qFormat/>
    <w:rsid w:val="00A931A3"/>
    <w:pPr>
      <w:ind w:leftChars="400" w:left="800"/>
    </w:pPr>
  </w:style>
  <w:style w:type="character" w:customStyle="1" w:styleId="Char1">
    <w:name w:val="목록 단락 Char"/>
    <w:aliases w:val="- Bullets Char,リスト段落 Char,?? ?? Char,????? Char,???? Char,Lista1 Char,中等深浅网格 1 - 着色 21 Char,列表段落1 Char,—ño’i—Ž Char,¥¡¡¡¡ì¬º¥¹¥È¶ÎÂä Char,ÁÐ³ö¶ÎÂä Char,¥ê¥¹¥È¶ÎÂä Char,1st level - Bullet List Paragraph Char,Lettre d'introduction Char"/>
    <w:basedOn w:val="a0"/>
    <w:link w:val="a5"/>
    <w:uiPriority w:val="34"/>
    <w:qFormat/>
    <w:locked/>
    <w:rsid w:val="00A931A3"/>
  </w:style>
  <w:style w:type="table" w:styleId="a6">
    <w:name w:val="Table Grid"/>
    <w:basedOn w:val="a1"/>
    <w:uiPriority w:val="39"/>
    <w:qFormat/>
    <w:rsid w:val="00326FE1"/>
    <w:pPr>
      <w:jc w:val="left"/>
    </w:pPr>
    <w:rPr>
      <w:rFonts w:ascii="CG Times (WN)" w:eastAsia="맑은 고딕"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323F21"/>
    <w:pPr>
      <w:widowControl/>
      <w:tabs>
        <w:tab w:val="left" w:pos="1622"/>
      </w:tabs>
      <w:wordWrap/>
      <w:overflowPunct w:val="0"/>
      <w:adjustRightInd w:val="0"/>
      <w:spacing w:after="0" w:line="240" w:lineRule="auto"/>
      <w:ind w:left="1622" w:hanging="363"/>
      <w:jc w:val="left"/>
      <w:textAlignment w:val="baseline"/>
    </w:pPr>
    <w:rPr>
      <w:rFonts w:ascii="Arial" w:eastAsia="Times New Roman" w:hAnsi="Arial" w:cs="Times New Roman"/>
      <w:kern w:val="0"/>
      <w:szCs w:val="20"/>
      <w:lang w:val="en-GB" w:eastAsia="ja-JP"/>
    </w:rPr>
  </w:style>
  <w:style w:type="character" w:customStyle="1" w:styleId="Doc-text2Char">
    <w:name w:val="Doc-text2 Char"/>
    <w:link w:val="Doc-text2"/>
    <w:qFormat/>
    <w:rsid w:val="00323F21"/>
    <w:rPr>
      <w:rFonts w:ascii="Arial" w:eastAsia="Times New Roman" w:hAnsi="Arial" w:cs="Times New Roman"/>
      <w:kern w:val="0"/>
      <w:szCs w:val="2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9657667">
      <w:bodyDiv w:val="1"/>
      <w:marLeft w:val="0"/>
      <w:marRight w:val="0"/>
      <w:marTop w:val="0"/>
      <w:marBottom w:val="0"/>
      <w:divBdr>
        <w:top w:val="none" w:sz="0" w:space="0" w:color="auto"/>
        <w:left w:val="none" w:sz="0" w:space="0" w:color="auto"/>
        <w:bottom w:val="none" w:sz="0" w:space="0" w:color="auto"/>
        <w:right w:val="none" w:sz="0" w:space="0" w:color="auto"/>
      </w:divBdr>
      <w:divsChild>
        <w:div w:id="1391228411">
          <w:marLeft w:val="360"/>
          <w:marRight w:val="0"/>
          <w:marTop w:val="200"/>
          <w:marBottom w:val="0"/>
          <w:divBdr>
            <w:top w:val="none" w:sz="0" w:space="0" w:color="auto"/>
            <w:left w:val="none" w:sz="0" w:space="0" w:color="auto"/>
            <w:bottom w:val="none" w:sz="0" w:space="0" w:color="auto"/>
            <w:right w:val="none" w:sz="0" w:space="0" w:color="auto"/>
          </w:divBdr>
        </w:div>
        <w:div w:id="1581788092">
          <w:marLeft w:val="1080"/>
          <w:marRight w:val="0"/>
          <w:marTop w:val="100"/>
          <w:marBottom w:val="0"/>
          <w:divBdr>
            <w:top w:val="none" w:sz="0" w:space="0" w:color="auto"/>
            <w:left w:val="none" w:sz="0" w:space="0" w:color="auto"/>
            <w:bottom w:val="none" w:sz="0" w:space="0" w:color="auto"/>
            <w:right w:val="none" w:sz="0" w:space="0" w:color="auto"/>
          </w:divBdr>
        </w:div>
        <w:div w:id="804618099">
          <w:marLeft w:val="1080"/>
          <w:marRight w:val="0"/>
          <w:marTop w:val="100"/>
          <w:marBottom w:val="0"/>
          <w:divBdr>
            <w:top w:val="none" w:sz="0" w:space="0" w:color="auto"/>
            <w:left w:val="none" w:sz="0" w:space="0" w:color="auto"/>
            <w:bottom w:val="none" w:sz="0" w:space="0" w:color="auto"/>
            <w:right w:val="none" w:sz="0" w:space="0" w:color="auto"/>
          </w:divBdr>
        </w:div>
        <w:div w:id="1827041468">
          <w:marLeft w:val="1080"/>
          <w:marRight w:val="0"/>
          <w:marTop w:val="100"/>
          <w:marBottom w:val="0"/>
          <w:divBdr>
            <w:top w:val="none" w:sz="0" w:space="0" w:color="auto"/>
            <w:left w:val="none" w:sz="0" w:space="0" w:color="auto"/>
            <w:bottom w:val="none" w:sz="0" w:space="0" w:color="auto"/>
            <w:right w:val="none" w:sz="0" w:space="0" w:color="auto"/>
          </w:divBdr>
        </w:div>
        <w:div w:id="13313735">
          <w:marLeft w:val="1080"/>
          <w:marRight w:val="0"/>
          <w:marTop w:val="100"/>
          <w:marBottom w:val="0"/>
          <w:divBdr>
            <w:top w:val="none" w:sz="0" w:space="0" w:color="auto"/>
            <w:left w:val="none" w:sz="0" w:space="0" w:color="auto"/>
            <w:bottom w:val="none" w:sz="0" w:space="0" w:color="auto"/>
            <w:right w:val="none" w:sz="0" w:space="0" w:color="auto"/>
          </w:divBdr>
        </w:div>
        <w:div w:id="1719938496">
          <w:marLeft w:val="1080"/>
          <w:marRight w:val="0"/>
          <w:marTop w:val="100"/>
          <w:marBottom w:val="0"/>
          <w:divBdr>
            <w:top w:val="none" w:sz="0" w:space="0" w:color="auto"/>
            <w:left w:val="none" w:sz="0" w:space="0" w:color="auto"/>
            <w:bottom w:val="none" w:sz="0" w:space="0" w:color="auto"/>
            <w:right w:val="none" w:sz="0" w:space="0" w:color="auto"/>
          </w:divBdr>
        </w:div>
        <w:div w:id="1381176158">
          <w:marLeft w:val="1080"/>
          <w:marRight w:val="0"/>
          <w:marTop w:val="100"/>
          <w:marBottom w:val="0"/>
          <w:divBdr>
            <w:top w:val="none" w:sz="0" w:space="0" w:color="auto"/>
            <w:left w:val="none" w:sz="0" w:space="0" w:color="auto"/>
            <w:bottom w:val="none" w:sz="0" w:space="0" w:color="auto"/>
            <w:right w:val="none" w:sz="0" w:space="0" w:color="auto"/>
          </w:divBdr>
        </w:div>
        <w:div w:id="2017537195">
          <w:marLeft w:val="1080"/>
          <w:marRight w:val="0"/>
          <w:marTop w:val="100"/>
          <w:marBottom w:val="0"/>
          <w:divBdr>
            <w:top w:val="none" w:sz="0" w:space="0" w:color="auto"/>
            <w:left w:val="none" w:sz="0" w:space="0" w:color="auto"/>
            <w:bottom w:val="none" w:sz="0" w:space="0" w:color="auto"/>
            <w:right w:val="none" w:sz="0" w:space="0" w:color="auto"/>
          </w:divBdr>
        </w:div>
        <w:div w:id="869806172">
          <w:marLeft w:val="1080"/>
          <w:marRight w:val="0"/>
          <w:marTop w:val="100"/>
          <w:marBottom w:val="0"/>
          <w:divBdr>
            <w:top w:val="none" w:sz="0" w:space="0" w:color="auto"/>
            <w:left w:val="none" w:sz="0" w:space="0" w:color="auto"/>
            <w:bottom w:val="none" w:sz="0" w:space="0" w:color="auto"/>
            <w:right w:val="none" w:sz="0" w:space="0" w:color="auto"/>
          </w:divBdr>
        </w:div>
        <w:div w:id="440494121">
          <w:marLeft w:val="1080"/>
          <w:marRight w:val="0"/>
          <w:marTop w:val="100"/>
          <w:marBottom w:val="0"/>
          <w:divBdr>
            <w:top w:val="none" w:sz="0" w:space="0" w:color="auto"/>
            <w:left w:val="none" w:sz="0" w:space="0" w:color="auto"/>
            <w:bottom w:val="none" w:sz="0" w:space="0" w:color="auto"/>
            <w:right w:val="none" w:sz="0" w:space="0" w:color="auto"/>
          </w:divBdr>
        </w:div>
        <w:div w:id="2074229659">
          <w:marLeft w:val="1080"/>
          <w:marRight w:val="0"/>
          <w:marTop w:val="100"/>
          <w:marBottom w:val="0"/>
          <w:divBdr>
            <w:top w:val="none" w:sz="0" w:space="0" w:color="auto"/>
            <w:left w:val="none" w:sz="0" w:space="0" w:color="auto"/>
            <w:bottom w:val="none" w:sz="0" w:space="0" w:color="auto"/>
            <w:right w:val="none" w:sz="0" w:space="0" w:color="auto"/>
          </w:divBdr>
        </w:div>
        <w:div w:id="2067148021">
          <w:marLeft w:val="1080"/>
          <w:marRight w:val="0"/>
          <w:marTop w:val="100"/>
          <w:marBottom w:val="0"/>
          <w:divBdr>
            <w:top w:val="none" w:sz="0" w:space="0" w:color="auto"/>
            <w:left w:val="none" w:sz="0" w:space="0" w:color="auto"/>
            <w:bottom w:val="none" w:sz="0" w:space="0" w:color="auto"/>
            <w:right w:val="none" w:sz="0" w:space="0" w:color="auto"/>
          </w:divBdr>
        </w:div>
        <w:div w:id="423112916">
          <w:marLeft w:val="360"/>
          <w:marRight w:val="0"/>
          <w:marTop w:val="200"/>
          <w:marBottom w:val="0"/>
          <w:divBdr>
            <w:top w:val="none" w:sz="0" w:space="0" w:color="auto"/>
            <w:left w:val="none" w:sz="0" w:space="0" w:color="auto"/>
            <w:bottom w:val="none" w:sz="0" w:space="0" w:color="auto"/>
            <w:right w:val="none" w:sz="0" w:space="0" w:color="auto"/>
          </w:divBdr>
        </w:div>
        <w:div w:id="34276090">
          <w:marLeft w:val="1080"/>
          <w:marRight w:val="0"/>
          <w:marTop w:val="100"/>
          <w:marBottom w:val="0"/>
          <w:divBdr>
            <w:top w:val="none" w:sz="0" w:space="0" w:color="auto"/>
            <w:left w:val="none" w:sz="0" w:space="0" w:color="auto"/>
            <w:bottom w:val="none" w:sz="0" w:space="0" w:color="auto"/>
            <w:right w:val="none" w:sz="0" w:space="0" w:color="auto"/>
          </w:divBdr>
        </w:div>
        <w:div w:id="2107454532">
          <w:marLeft w:val="1080"/>
          <w:marRight w:val="0"/>
          <w:marTop w:val="100"/>
          <w:marBottom w:val="0"/>
          <w:divBdr>
            <w:top w:val="none" w:sz="0" w:space="0" w:color="auto"/>
            <w:left w:val="none" w:sz="0" w:space="0" w:color="auto"/>
            <w:bottom w:val="none" w:sz="0" w:space="0" w:color="auto"/>
            <w:right w:val="none" w:sz="0" w:space="0" w:color="auto"/>
          </w:divBdr>
        </w:div>
        <w:div w:id="1636984707">
          <w:marLeft w:val="1080"/>
          <w:marRight w:val="0"/>
          <w:marTop w:val="100"/>
          <w:marBottom w:val="0"/>
          <w:divBdr>
            <w:top w:val="none" w:sz="0" w:space="0" w:color="auto"/>
            <w:left w:val="none" w:sz="0" w:space="0" w:color="auto"/>
            <w:bottom w:val="none" w:sz="0" w:space="0" w:color="auto"/>
            <w:right w:val="none" w:sz="0" w:space="0" w:color="auto"/>
          </w:divBdr>
        </w:div>
        <w:div w:id="53968044">
          <w:marLeft w:val="1080"/>
          <w:marRight w:val="0"/>
          <w:marTop w:val="100"/>
          <w:marBottom w:val="0"/>
          <w:divBdr>
            <w:top w:val="none" w:sz="0" w:space="0" w:color="auto"/>
            <w:left w:val="none" w:sz="0" w:space="0" w:color="auto"/>
            <w:bottom w:val="none" w:sz="0" w:space="0" w:color="auto"/>
            <w:right w:val="none" w:sz="0" w:space="0" w:color="auto"/>
          </w:divBdr>
        </w:div>
        <w:div w:id="29261600">
          <w:marLeft w:val="1080"/>
          <w:marRight w:val="0"/>
          <w:marTop w:val="100"/>
          <w:marBottom w:val="0"/>
          <w:divBdr>
            <w:top w:val="none" w:sz="0" w:space="0" w:color="auto"/>
            <w:left w:val="none" w:sz="0" w:space="0" w:color="auto"/>
            <w:bottom w:val="none" w:sz="0" w:space="0" w:color="auto"/>
            <w:right w:val="none" w:sz="0" w:space="0" w:color="auto"/>
          </w:divBdr>
        </w:div>
      </w:divsChild>
    </w:div>
    <w:div w:id="1357317519">
      <w:bodyDiv w:val="1"/>
      <w:marLeft w:val="0"/>
      <w:marRight w:val="0"/>
      <w:marTop w:val="0"/>
      <w:marBottom w:val="0"/>
      <w:divBdr>
        <w:top w:val="none" w:sz="0" w:space="0" w:color="auto"/>
        <w:left w:val="none" w:sz="0" w:space="0" w:color="auto"/>
        <w:bottom w:val="none" w:sz="0" w:space="0" w:color="auto"/>
        <w:right w:val="none" w:sz="0" w:space="0" w:color="auto"/>
      </w:divBdr>
      <w:divsChild>
        <w:div w:id="1014918464">
          <w:marLeft w:val="0"/>
          <w:marRight w:val="0"/>
          <w:marTop w:val="0"/>
          <w:marBottom w:val="0"/>
          <w:divBdr>
            <w:top w:val="none" w:sz="0" w:space="0" w:color="auto"/>
            <w:left w:val="none" w:sz="0" w:space="0" w:color="auto"/>
            <w:bottom w:val="none" w:sz="0" w:space="0" w:color="auto"/>
            <w:right w:val="none" w:sz="0" w:space="0" w:color="auto"/>
          </w:divBdr>
          <w:divsChild>
            <w:div w:id="1911304470">
              <w:marLeft w:val="0"/>
              <w:marRight w:val="0"/>
              <w:marTop w:val="0"/>
              <w:marBottom w:val="0"/>
              <w:divBdr>
                <w:top w:val="none" w:sz="0" w:space="0" w:color="auto"/>
                <w:left w:val="none" w:sz="0" w:space="0" w:color="auto"/>
                <w:bottom w:val="none" w:sz="0" w:space="0" w:color="auto"/>
                <w:right w:val="none" w:sz="0" w:space="0" w:color="auto"/>
              </w:divBdr>
              <w:divsChild>
                <w:div w:id="818959822">
                  <w:marLeft w:val="0"/>
                  <w:marRight w:val="0"/>
                  <w:marTop w:val="0"/>
                  <w:marBottom w:val="0"/>
                  <w:divBdr>
                    <w:top w:val="none" w:sz="0" w:space="0" w:color="auto"/>
                    <w:left w:val="none" w:sz="0" w:space="0" w:color="auto"/>
                    <w:bottom w:val="none" w:sz="0" w:space="0" w:color="auto"/>
                    <w:right w:val="none" w:sz="0" w:space="0" w:color="auto"/>
                  </w:divBdr>
                  <w:divsChild>
                    <w:div w:id="1763524146">
                      <w:marLeft w:val="0"/>
                      <w:marRight w:val="0"/>
                      <w:marTop w:val="0"/>
                      <w:marBottom w:val="0"/>
                      <w:divBdr>
                        <w:top w:val="none" w:sz="0" w:space="0" w:color="auto"/>
                        <w:left w:val="none" w:sz="0" w:space="0" w:color="auto"/>
                        <w:bottom w:val="none" w:sz="0" w:space="0" w:color="auto"/>
                        <w:right w:val="none" w:sz="0" w:space="0" w:color="auto"/>
                      </w:divBdr>
                      <w:divsChild>
                        <w:div w:id="1037318568">
                          <w:marLeft w:val="0"/>
                          <w:marRight w:val="0"/>
                          <w:marTop w:val="0"/>
                          <w:marBottom w:val="0"/>
                          <w:divBdr>
                            <w:top w:val="none" w:sz="0" w:space="0" w:color="auto"/>
                            <w:left w:val="none" w:sz="0" w:space="0" w:color="auto"/>
                            <w:bottom w:val="none" w:sz="0" w:space="0" w:color="auto"/>
                            <w:right w:val="none" w:sz="0" w:space="0" w:color="auto"/>
                          </w:divBdr>
                          <w:divsChild>
                            <w:div w:id="1233002603">
                              <w:marLeft w:val="0"/>
                              <w:marRight w:val="0"/>
                              <w:marTop w:val="0"/>
                              <w:marBottom w:val="0"/>
                              <w:divBdr>
                                <w:top w:val="none" w:sz="0" w:space="0" w:color="auto"/>
                                <w:left w:val="none" w:sz="0" w:space="0" w:color="auto"/>
                                <w:bottom w:val="none" w:sz="0" w:space="0" w:color="auto"/>
                                <w:right w:val="none" w:sz="0" w:space="0" w:color="auto"/>
                              </w:divBdr>
                              <w:divsChild>
                                <w:div w:id="1759862242">
                                  <w:marLeft w:val="0"/>
                                  <w:marRight w:val="0"/>
                                  <w:marTop w:val="0"/>
                                  <w:marBottom w:val="0"/>
                                  <w:divBdr>
                                    <w:top w:val="none" w:sz="0" w:space="0" w:color="auto"/>
                                    <w:left w:val="none" w:sz="0" w:space="0" w:color="auto"/>
                                    <w:bottom w:val="none" w:sz="0" w:space="0" w:color="auto"/>
                                    <w:right w:val="none" w:sz="0" w:space="0" w:color="auto"/>
                                  </w:divBdr>
                                  <w:divsChild>
                                    <w:div w:id="583803632">
                                      <w:marLeft w:val="0"/>
                                      <w:marRight w:val="0"/>
                                      <w:marTop w:val="0"/>
                                      <w:marBottom w:val="0"/>
                                      <w:divBdr>
                                        <w:top w:val="none" w:sz="0" w:space="0" w:color="auto"/>
                                        <w:left w:val="none" w:sz="0" w:space="0" w:color="auto"/>
                                        <w:bottom w:val="none" w:sz="0" w:space="0" w:color="auto"/>
                                        <w:right w:val="none" w:sz="0" w:space="0" w:color="auto"/>
                                      </w:divBdr>
                                      <w:divsChild>
                                        <w:div w:id="164174724">
                                          <w:marLeft w:val="0"/>
                                          <w:marRight w:val="0"/>
                                          <w:marTop w:val="0"/>
                                          <w:marBottom w:val="0"/>
                                          <w:divBdr>
                                            <w:top w:val="none" w:sz="0" w:space="0" w:color="auto"/>
                                            <w:left w:val="none" w:sz="0" w:space="0" w:color="auto"/>
                                            <w:bottom w:val="none" w:sz="0" w:space="0" w:color="auto"/>
                                            <w:right w:val="none" w:sz="0" w:space="0" w:color="auto"/>
                                          </w:divBdr>
                                          <w:divsChild>
                                            <w:div w:id="630863582">
                                              <w:marLeft w:val="330"/>
                                              <w:marRight w:val="225"/>
                                              <w:marTop w:val="300"/>
                                              <w:marBottom w:val="450"/>
                                              <w:divBdr>
                                                <w:top w:val="none" w:sz="0" w:space="0" w:color="auto"/>
                                                <w:left w:val="none" w:sz="0" w:space="0" w:color="auto"/>
                                                <w:bottom w:val="none" w:sz="0" w:space="0" w:color="auto"/>
                                                <w:right w:val="none" w:sz="0" w:space="0" w:color="auto"/>
                                              </w:divBdr>
                                              <w:divsChild>
                                                <w:div w:id="15068198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1014</Words>
  <Characters>5782</Characters>
  <Application>Microsoft Office Word</Application>
  <DocSecurity>0</DocSecurity>
  <Lines>48</Lines>
  <Paragraphs>13</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6783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Samsung (June Hwang)</dc:creator>
  <cp:keywords/>
  <dc:description/>
  <cp:lastModifiedBy>Samsung - June</cp:lastModifiedBy>
  <cp:revision>3</cp:revision>
  <dcterms:created xsi:type="dcterms:W3CDTF">2022-01-11T01:39:00Z</dcterms:created>
  <dcterms:modified xsi:type="dcterms:W3CDTF">2022-01-11T02:38:00Z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